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Утвержден</w:t>
      </w: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Комитетом кредиторов </w:t>
      </w: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</w:t>
      </w: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Протокол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«</w:t>
      </w:r>
      <w:r>
        <w:rPr>
          <w:rFonts w:ascii="Times New Roman" w:hAnsi="Times New Roman"/>
          <w:sz w:val="24"/>
          <w:szCs w:val="24"/>
          <w:rtl w:val="0"/>
          <w:lang w:val="ru-RU"/>
        </w:rPr>
        <w:t>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 20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комитета кредиторов</w:t>
      </w: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</w:t>
      </w: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_____________________/_____________/</w:t>
      </w: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0" w:after="60" w:line="240" w:lineRule="auto"/>
        <w:ind w:left="467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1"/>
        <w:spacing w:before="60" w:after="6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uppressAutoHyphens w:val="1"/>
        <w:spacing w:before="60" w:after="6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РЕГЛАМЕНТ</w:t>
      </w:r>
    </w:p>
    <w:p>
      <w:pPr>
        <w:pStyle w:val="Normal.0"/>
        <w:suppressAutoHyphens w:val="1"/>
        <w:spacing w:before="60" w:after="6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РАБОТЫ КОМИТЕТА КРЕДИТОРОВ</w:t>
      </w:r>
    </w:p>
    <w:p>
      <w:pPr>
        <w:pStyle w:val="Normal.0"/>
        <w:suppressAutoHyphens w:val="1"/>
        <w:spacing w:before="60" w:after="60" w:line="240" w:lineRule="auto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Общие положения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Комитет кредиторов ЛИЦА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Комитет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руководствуется в своей деятельности Федеральным законом «О несостоятельности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127-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26.10.2002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по тексту – Закон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иными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решениями собрания кредиторов и настоящим Регламентом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противоречия настоящего Регламента положениям Закона о банкротстве или иным нормативным актам Российской Федерации применяются положения Закона о банкротстве или нормативные акты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Настоящий регламент определяет порядок работы и принятия решений Комитетом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обязанности Председателя и членов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Комитета кредиторов осуществляется на заочных заседаниях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проводимых в электронной форме с использованием облачного сервиса «Электронные комитеты кредиторов»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Сервис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единой системы по ведению процедур банкротства </w:t>
      </w:r>
      <w:r>
        <w:rPr>
          <w:rFonts w:ascii="Times New Roman" w:hAnsi="Times New Roman"/>
          <w:sz w:val="24"/>
          <w:szCs w:val="24"/>
          <w:rtl w:val="0"/>
          <w:lang w:val="en-US"/>
        </w:rPr>
        <w:t>Bankro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>TECH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далее – система </w:t>
      </w:r>
      <w:r>
        <w:rPr>
          <w:rFonts w:ascii="Times New Roman" w:hAnsi="Times New Roman"/>
          <w:sz w:val="24"/>
          <w:szCs w:val="24"/>
          <w:rtl w:val="0"/>
          <w:lang w:val="en-US"/>
        </w:rPr>
        <w:t>Bankro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>TECH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Сервис размещен в информационно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коммуникационной сети Интернет по адресу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"http://www.meetings.bankro.tech"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www</w:t>
      </w:r>
      <w:r>
        <w:rPr>
          <w:rStyle w:val="Ссылка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meetings</w:t>
      </w:r>
      <w:r>
        <w:rPr>
          <w:rStyle w:val="Ссылка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bankro</w:t>
      </w:r>
      <w:r>
        <w:rPr>
          <w:rStyle w:val="Ссылка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tech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Цели Комитета кредиторов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кредиторов представляет законные интересы конкурсных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контроль в отношении действий арбитражного управляющего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реализует иные предоставленные собранием кредиторов полномочия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предусмотренном Законом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Состав комитета кредиторов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Количественный состав Комитета кредиторов определен собранием кредиторов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ДД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ГГГГ года № 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в количестве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Комитет кредиторов избран собранием кредиторов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ДД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ГГГГ года № 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1.</w:t>
      </w: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2.</w:t>
      </w: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3.</w:t>
      </w: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…</w:t>
      </w: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Список членов Комитета кредиторов с указанием номеров телефонов и адресов электронной почты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подлежащих использованию для целей уведомления членов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подключения к системе </w:t>
      </w:r>
      <w:r>
        <w:rPr>
          <w:rFonts w:ascii="Times New Roman" w:hAnsi="Times New Roman"/>
          <w:sz w:val="24"/>
          <w:szCs w:val="24"/>
          <w:rtl w:val="0"/>
          <w:lang w:val="en-US"/>
        </w:rPr>
        <w:t>Bankro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>TECH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идентификации в 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 в Приложении 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подлежит подписанию каждым членом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Компетенция Комитета кредиторов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кредиторов для осуществления возложенных на него функций вправе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требовать от арбитражного управляющего или руководителя должника предоставить информацию о финансовом состоянии должника и о ходе процедур банкротства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решения об одобрении сделок Конкурсного управляющего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совершении которых имеется заинтересованность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129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определить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которое с его согласия возлагается обязанность по оплате услуг оценщика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последующей внеочередной компенсацией произведенных им расходов за счет имущества должника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.130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о банкротства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запрашивать у конкурсного управляющего отчет об использовании денежных средств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133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утверждать предложения о продаже имущества должника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предусмотренном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1.1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139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127-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«О несостоятельности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решения об изменении 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сроках и условий продажи имущества должника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139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принимать решения об уступке прав требований должника путем их продажи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140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принимать соглашение об отступном при погашении требований кредиторов в ходе конкурсного производства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142.1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запрашивать у конкурсного управляющего отчет о его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информацию о финансовом состоянии должника и его имуществе на момент открытия конкурсного производства и в ходе конкурсного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иную информацию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143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ходатайствовать перед арбитражным судом об отстранении конкурсного управляющего от исполнения своих обязанностей в случае неисполнения или ненадлежащего исполнения конкурсным управляющим своих обязанностей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145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обжаловать в арбитражный суд действия арбитражного управляющего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принимать решения о созыве собрания кредиторов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принимать решения об обращении к собранию кредиторов с рекомендацией об отстранении арбитражного управляющего от исполнения своих обязанностей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другие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совершать иные действия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Законом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отнесенные к исключительной компетенции собрания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before="60" w:after="6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полномочия Комитета кредиторов входит принятие всех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отнесенных Законом о банкротстве к исключительной компетенции собрания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5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кредиторов для реализации своих полномочий вправе избрать своего председателя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Такое решение оформляется протоколом заседания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избрания Комитета кредиторов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кредиторов избирается собранием кредиторов из числа физических лиц по предложению конкурсных кредиторов и уполномоченных органов на период проведения наблюдения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финансового оздоровления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внешнего управления и конкурсного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onsPlusNormal"/>
        <w:suppressAutoHyphens w:val="1"/>
        <w:spacing w:before="60" w:after="60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решению собрания кредиторов полномочия Комитета кредиторов могут быть прекращены досрочно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onsPlusNormal"/>
        <w:suppressAutoHyphens w:val="1"/>
        <w:spacing w:before="60" w:after="60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Членами Комитета кредиторов могут быть лица как состоящие в трудовых отношениях с конкурсным кредитором или уполномоченным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не состоящие в трудовых отношениях с указанными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ConsPlusNormal"/>
        <w:suppressAutoHyphens w:val="1"/>
        <w:spacing w:before="60" w:after="60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Количественный состав Комитета кредиторов определяется собранием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может быть менее чем три человека и более чем одиннадцать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Выборы Комитета кредиторов осуществляются кумулятивным голосованием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onsPlusNormal"/>
        <w:suppressAutoHyphens w:val="1"/>
        <w:spacing w:before="60" w:after="60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избрании Комитета кредиторов каждый конкурсный кредитор и каждый уполномоченный орган обладают числом голосов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равным размеру его требования в рублях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умноженному на число членов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Конкурсный кредитор и уполномоченный орган вправе отдать принадлежащие каждому из них голоса за одного кандидата или распределить их между несколькими кандидатами в члены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onsPlusNormal"/>
        <w:suppressAutoHyphens w:val="1"/>
        <w:spacing w:before="60" w:after="60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Избранными в состав Комитета кредиторов считаются кандидаты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набравшие наибольшее число голосов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Члены Комитета кредиторов избирают из своего состава председателя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созыва и проведения заочного заседания Комитета кредиторов в электронной форме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Заседания Комитета кредиторов проводятся по мере возникновения необходимости в решении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относящихся к компетенции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Инициировать заседание Комитета кредиторов вправе арбитражный управляющий либо председатель Комитета кредиторов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также – Инициатор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Арбитражный управляющий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решением собрания кредиторов обязан не реже чем один раз в три месяца созывать заседание Комитета кредиторов для представления отчета о ходе процедуры банкротства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инициирования проведения Комитета кредиторов Инициатор регистрируется в Сервисе по адресу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"http://www.meetings.bankro.tech"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en-US"/>
        </w:rPr>
        <w:t>www</w:t>
      </w:r>
      <w:r>
        <w:rPr>
          <w:rStyle w:val="Ссылка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rtl w:val="0"/>
          <w:lang w:val="en-US"/>
        </w:rPr>
        <w:t>meetings</w:t>
      </w:r>
      <w:r>
        <w:rPr>
          <w:rStyle w:val="Ссылка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rtl w:val="0"/>
          <w:lang w:val="en-US"/>
        </w:rPr>
        <w:t>bankro</w:t>
      </w:r>
      <w:r>
        <w:rPr>
          <w:rStyle w:val="Ссылка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4"/>
          <w:szCs w:val="24"/>
          <w:rtl w:val="0"/>
          <w:lang w:val="en-US"/>
        </w:rPr>
        <w:t>tech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авторизуется посредством простой электронной подписи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подтверждение по СМС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Федерального закона № ФЗ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-63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«Об электронной подписи»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Сервисе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регистрации и авторизации Инициатор создает электронный Комитет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указывает дату и время начала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дату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время окончания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указывается промежуток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который максимальное количество членов Комитета кредиторов сможет проголосовать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менее одного часа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uppressAutoHyphens w:val="1"/>
        <w:spacing w:before="60" w:after="60" w:line="240" w:lineRule="auto"/>
        <w:ind w:left="0"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Инициатор заполняет информационный блок «Должник»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указывая номер дела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об арбитражном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ОГРН и наименовании должника и его адрес системой вносятся автоматически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List Paragraph"/>
        <w:suppressAutoHyphens w:val="1"/>
        <w:spacing w:before="60" w:after="60" w:line="240" w:lineRule="auto"/>
        <w:ind w:left="0"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После внесения вышеуказанной информации Инициатор заполняет информацию о вопросах Повестки с выбором бюллетеней из двух возможных типов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Бюллетень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тип бюллетеня для голосования с однозначным ответом «За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Воздержался»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Бюллетень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тип бюллетеня для голосования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предполагающим несколько смысловых ответов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ответы «Против всех вариантов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Воздержался»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прилагает к вопросам или загружает в разделе «Материалы» документы к Комитету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uppressAutoHyphens w:val="1"/>
        <w:spacing w:before="60" w:after="60" w:line="240" w:lineRule="auto"/>
        <w:ind w:left="0"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Членами комитета кредиторов до начала Комитета кредиторов могут быть вынесены на рассмотрение в повестку дополнительные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uppressAutoHyphens w:val="1"/>
        <w:spacing w:before="60" w:after="60" w:line="240" w:lineRule="auto"/>
        <w:ind w:left="0"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члены Комитета кредиторов могут добавлять свои комментарии и документы по каждому вопросу повестки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будут доступны для просмотра всем участникам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uppressAutoHyphens w:val="1"/>
        <w:spacing w:before="60" w:after="60" w:line="240" w:lineRule="auto"/>
        <w:ind w:left="0"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Любые изменения и дополнения к документам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подлежащим рассмотрению Комитетом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допускаются не менее чем 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 до начала голосования в соответствии с ограничениями Сервиса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Инициатор по своей инициативе или в трехдневный срок по требованию члена Комитета кредиторов уведомляет членов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избранных собранием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созыва Комитета кредиторов председателем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арбитражного управляющего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путем отправки сообщения в Сервисе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уведомление по электронной почте и в разделе «Участники» через кнопку «Пригласить» напротив каждого члена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менее чем за </w:t>
      </w:r>
      <w:r>
        <w:rPr>
          <w:rFonts w:ascii="Times New Roman" w:hAnsi="Times New Roman"/>
          <w:sz w:val="24"/>
          <w:szCs w:val="24"/>
          <w:rtl w:val="0"/>
          <w:lang w:val="ru-RU"/>
        </w:rPr>
        <w:t>5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рабочих дней до даты проведения заседания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инициатор публикует сообщение о заседании Комитета кредиторов в установленном законодательством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Голосование по вопросам повестки Комитета кредиторов производится в установленное Инициатором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uppressAutoHyphens w:val="1"/>
        <w:spacing w:before="60" w:after="60" w:line="240" w:lineRule="auto"/>
        <w:ind w:left="0"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Каждый член Комитета кредиторов проходит регистрацию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первом участии в Комитет кредиторов посредством Сервиса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авторизацию посредством простой электронной подписи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подтверждение по СМС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Сервисе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регистрации и авторизации член Комитета кредиторов приступает к голосованию по каждому вопросу повестки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Голосование производится посредством выбора варианта ответа по каждому вопросу повестки и отправки результатов голосования нажатием кнопки «Отправить результат»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uppressAutoHyphens w:val="1"/>
        <w:spacing w:before="60" w:after="60" w:line="240" w:lineRule="auto"/>
        <w:ind w:left="0"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условиями Сервиса по идентификации и аутентификации членов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настоящим Регламентом и приложениями к нему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голосование в Сервисе квалифицируется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волеизъявление члена комитета кредиторов в электронной 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скрепленное простой электронной подписью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uppressAutoHyphens w:val="1"/>
        <w:spacing w:before="60" w:after="60" w:line="240" w:lineRule="auto"/>
        <w:ind w:left="0"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отправки результатов голосования редактирование и изменение ответов по всем вопросам повестки НЕВОЗМОЖНО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uppressAutoHyphens w:val="1"/>
        <w:spacing w:before="60" w:after="60" w:line="240" w:lineRule="auto"/>
        <w:ind w:left="0"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завершения голосования и отправки результатов голосования в Сервисе всеми участниками голосования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заседание Комитета кредиторов считается завершенным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от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какое максимальное время для голосования было установлено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результатам голосования Инициатором в разделе «Материалы» инициируется формирование протокола заседания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формируется Сервисом автоматически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проверяется и при необходимости корректируется Инициатором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сохраняется в Сервисе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распечатывается и подписывается арбитражным управляющим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его отсутствия председателем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представления в арбитражный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протокол автоматически включаются все результаты голосования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внесенные участниками с Сервисе комментарии к рассматриваемым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uppressAutoHyphens w:val="1"/>
        <w:spacing w:before="60" w:after="60" w:line="240" w:lineRule="auto"/>
        <w:ind w:left="0"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ограничениями Сервиса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истечении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10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Десяти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дней со дня окончания заседания Комитета кредиторов протокол сохраняется в окончательном виде и недоступен для дальнейшего редактирования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Протокол заседания Комитета кредиторов распечатывается и подписывается Инициатором из Сервиса в двух экземплярах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один из которых в </w:t>
      </w:r>
      <w:r>
        <w:rPr>
          <w:rFonts w:ascii="Times New Roman" w:hAnsi="Times New Roman"/>
          <w:sz w:val="24"/>
          <w:szCs w:val="24"/>
          <w:rtl w:val="0"/>
          <w:lang w:val="ru-RU"/>
        </w:rPr>
        <w:t>5-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дневный срок направляется в арбитражный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второй хранится у арбитражного управляющего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его отсутствия у председателя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List Paragraph"/>
        <w:numPr>
          <w:ilvl w:val="1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заседание Комитета кредиторов проводилось не арбитражным управляющим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Инициатором распечатывается и подписывается дополнительный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экземпляр протокола заседания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направляется арбитражному управляющему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завершения заочного заседания Комитета кредиторов и формирования пакета документов по его результатам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результаты заседания Комитета кредиторов и материалы доступны членам Комитета кредиторов и Инициатору в Сервисе для ознакомления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uppressAutoHyphens w:val="1"/>
        <w:spacing w:before="60" w:after="60" w:line="240" w:lineRule="auto"/>
        <w:ind w:left="28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принятия решений Комитетом кредиторов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решении вопросов Комитетом кредиторов каждый член Комитета кредиторов обладает одним голосом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Передача права голоса членом Комитета кредиторов иному лицу не допускается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 Комитета кредиторов не вправе выдавать доверенность представителю для голосования на заседаниях Комитета кредиторов и для принятия иных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входящих в компетенцию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принятие решения по всем вопросам повестки дня членам Комитета кредиторов выделяется необходимое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устанавливается Инициатором при созыве Комитета кредиторов в Сервисе и отображается на странице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Подсчет результатов голосования проводится автоматически Сервисом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окончательные результаты проверяются Инициатором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suppressAutoHyphens w:val="1"/>
        <w:bidi w:val="0"/>
        <w:spacing w:before="60" w:after="6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Решения Комитета кредиторов принимаются большинством голосов от общего количества членов Комитета кредиторов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onsPlusNormal"/>
        <w:suppressAutoHyphens w:val="1"/>
        <w:spacing w:before="60" w:after="60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nsPlusNormal"/>
        <w:suppressAutoHyphens w:val="1"/>
        <w:spacing w:before="60" w:after="60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nsPlusNormal"/>
        <w:suppressAutoHyphens w:val="1"/>
        <w:spacing w:before="60" w:after="60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nsPlusNormal"/>
        <w:suppressAutoHyphens w:val="1"/>
        <w:spacing w:before="60" w:after="60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1"/>
        <w:spacing w:before="60" w:after="60" w:line="240" w:lineRule="auto"/>
        <w:ind w:firstLine="14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Конкурсный управляющий </w:t>
      </w:r>
    </w:p>
    <w:p>
      <w:pPr>
        <w:pStyle w:val="Normal.0"/>
        <w:suppressAutoHyphens w:val="1"/>
        <w:spacing w:before="60" w:after="60" w:line="240" w:lineRule="auto"/>
        <w:ind w:firstLine="14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</w:t>
      </w:r>
    </w:p>
    <w:p>
      <w:pPr>
        <w:pStyle w:val="Normal.0"/>
        <w:suppressAutoHyphens w:val="1"/>
        <w:spacing w:before="60" w:after="60" w:line="240" w:lineRule="auto"/>
        <w:ind w:firstLine="142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n-US"/>
        </w:rPr>
        <w:br w:type="page"/>
      </w:r>
    </w:p>
    <w:p>
      <w:pPr>
        <w:pStyle w:val="Normal.0"/>
        <w:suppressAutoHyphens w:val="1"/>
        <w:spacing w:before="60" w:after="60" w:line="240" w:lineRule="auto"/>
        <w:ind w:firstLine="142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Регламенту работы </w:t>
      </w:r>
    </w:p>
    <w:p>
      <w:pPr>
        <w:pStyle w:val="Normal.0"/>
        <w:suppressAutoHyphens w:val="1"/>
        <w:spacing w:before="60" w:after="60" w:line="240" w:lineRule="auto"/>
        <w:ind w:firstLine="142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комитета кредиторов от ДД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ГГГГ</w:t>
      </w:r>
    </w:p>
    <w:p>
      <w:pPr>
        <w:pStyle w:val="Normal.0"/>
        <w:suppressAutoHyphens w:val="1"/>
        <w:spacing w:before="60" w:after="60" w:line="240" w:lineRule="auto"/>
        <w:ind w:firstLine="142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1"/>
        <w:spacing w:before="60" w:after="60" w:line="240" w:lineRule="auto"/>
        <w:ind w:firstLine="142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1"/>
        <w:spacing w:before="60" w:after="60" w:line="240" w:lineRule="auto"/>
        <w:ind w:firstLine="142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1"/>
        <w:spacing w:before="60" w:after="60" w:line="240" w:lineRule="auto"/>
        <w:ind w:firstLine="142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1"/>
        <w:spacing w:before="60" w:after="60" w:line="240" w:lineRule="auto"/>
        <w:ind w:firstLine="142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Список членов комитета кредиторов </w:t>
      </w:r>
    </w:p>
    <w:p>
      <w:pPr>
        <w:pStyle w:val="Normal.0"/>
        <w:suppressAutoHyphens w:val="1"/>
        <w:spacing w:before="60" w:after="60" w:line="240" w:lineRule="auto"/>
        <w:ind w:firstLine="142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91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6"/>
        <w:gridCol w:w="3514"/>
        <w:gridCol w:w="1980"/>
        <w:gridCol w:w="1980"/>
        <w:gridCol w:w="1981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№ </w:t>
            </w:r>
          </w:p>
        </w:tc>
        <w:tc>
          <w:tcPr>
            <w:tcW w:type="dxa" w:w="3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ФИО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Email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Телефон</w:t>
            </w:r>
          </w:p>
        </w:tc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Подпись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3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3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3.</w:t>
            </w:r>
          </w:p>
        </w:tc>
        <w:tc>
          <w:tcPr>
            <w:tcW w:type="dxa" w:w="3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60" w:after="6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…</w:t>
            </w:r>
          </w:p>
        </w:tc>
        <w:tc>
          <w:tcPr>
            <w:tcW w:type="dxa" w:w="3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1"/>
        <w:spacing w:before="60" w:after="60" w:line="240" w:lineRule="auto"/>
        <w:jc w:val="center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851" w:right="851" w:bottom="851" w:left="1134" w:header="567" w:footer="56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643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80" w:hanging="5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5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40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-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0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6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43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1.%2."/>
        <w:lvlJc w:val="left"/>
        <w:pPr>
          <w:tabs>
            <w:tab w:val="num" w:pos="707"/>
          </w:tabs>
          <w:ind w:left="424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424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424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80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80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440" w:hanging="8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708"/>
          </w:tabs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80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80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sz w:val="24"/>
      <w:szCs w:val="24"/>
      <w:lang w:val="en-US"/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2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1">
    <w:name w:val="Hyperlink.1"/>
    <w:basedOn w:val="Ссылка"/>
    <w:next w:val="Hyperlink.1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